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0C" w:rsidRPr="00D11A4F" w:rsidRDefault="009F07A7">
      <w:pPr>
        <w:rPr>
          <w:rFonts w:cs="B Nazanin"/>
          <w:b/>
          <w:bCs/>
          <w:color w:val="00B050"/>
          <w:sz w:val="24"/>
          <w:szCs w:val="24"/>
          <w:rtl/>
        </w:rPr>
      </w:pPr>
      <w:r>
        <w:rPr>
          <w:rFonts w:cs="B Nazanin"/>
          <w:b/>
          <w:bCs/>
          <w:noProof/>
          <w:color w:val="00B050"/>
          <w:sz w:val="24"/>
          <w:szCs w:val="24"/>
          <w:rtl/>
        </w:rPr>
        <w:pict>
          <v:rect id="_x0000_s1028" style="position:absolute;left:0;text-align:left;margin-left:-15.65pt;margin-top:-33.75pt;width:262.5pt;height:521.25pt;z-index:-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547B0C" w:rsidRPr="00D11A4F">
        <w:rPr>
          <w:rFonts w:cs="B Nazanin" w:hint="cs"/>
          <w:b/>
          <w:bCs/>
          <w:color w:val="00B050"/>
          <w:sz w:val="24"/>
          <w:szCs w:val="24"/>
          <w:rtl/>
        </w:rPr>
        <w:t>کیسه صفرا</w:t>
      </w:r>
      <w:r w:rsidR="00423772">
        <w:rPr>
          <w:rFonts w:cs="B Nazanin" w:hint="cs"/>
          <w:b/>
          <w:bCs/>
          <w:color w:val="00B050"/>
          <w:sz w:val="24"/>
          <w:szCs w:val="24"/>
          <w:rtl/>
        </w:rPr>
        <w:t>:</w:t>
      </w:r>
    </w:p>
    <w:p w:rsidR="004D41AC" w:rsidRDefault="00547B0C" w:rsidP="00423772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کیسه صفرا یک اندام کوچک</w:t>
      </w:r>
      <w:r w:rsidR="004D41AC">
        <w:rPr>
          <w:rFonts w:cs="B Nazanin" w:hint="cs"/>
          <w:sz w:val="24"/>
          <w:szCs w:val="24"/>
          <w:rtl/>
        </w:rPr>
        <w:t xml:space="preserve"> </w:t>
      </w:r>
      <w:r w:rsidR="00423772">
        <w:rPr>
          <w:rFonts w:cs="B Nazanin" w:hint="cs"/>
          <w:sz w:val="24"/>
          <w:szCs w:val="24"/>
          <w:rtl/>
        </w:rPr>
        <w:t xml:space="preserve">که </w:t>
      </w:r>
      <w:r w:rsidR="004D41AC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 xml:space="preserve"> سمت راست</w:t>
      </w:r>
      <w:r w:rsidR="004D41AC">
        <w:rPr>
          <w:rFonts w:cs="B Nazanin" w:hint="cs"/>
          <w:sz w:val="24"/>
          <w:szCs w:val="24"/>
          <w:rtl/>
        </w:rPr>
        <w:t xml:space="preserve"> و بالای شکم در زیر کبد قرار گرفته است</w:t>
      </w:r>
      <w:r>
        <w:rPr>
          <w:rFonts w:cs="B Nazanin" w:hint="cs"/>
          <w:sz w:val="24"/>
          <w:szCs w:val="24"/>
          <w:rtl/>
        </w:rPr>
        <w:t>. کار این کیسه جمع آوری و نگه داری صفرا</w:t>
      </w:r>
      <w:r w:rsidR="004D41AC">
        <w:rPr>
          <w:rFonts w:cs="B Nazanin" w:hint="cs"/>
          <w:sz w:val="24"/>
          <w:szCs w:val="24"/>
          <w:rtl/>
        </w:rPr>
        <w:t xml:space="preserve">ی تشکیل شده در کبد </w:t>
      </w:r>
      <w:r>
        <w:rPr>
          <w:rFonts w:cs="B Nazanin" w:hint="cs"/>
          <w:sz w:val="24"/>
          <w:szCs w:val="24"/>
          <w:rtl/>
        </w:rPr>
        <w:t xml:space="preserve"> است که </w:t>
      </w:r>
      <w:r w:rsidR="004D41AC">
        <w:rPr>
          <w:rFonts w:cs="B Nazanin" w:hint="cs"/>
          <w:sz w:val="24"/>
          <w:szCs w:val="24"/>
          <w:rtl/>
        </w:rPr>
        <w:t xml:space="preserve">موقع نیاز به </w:t>
      </w:r>
      <w:r>
        <w:rPr>
          <w:rFonts w:cs="B Nazanin" w:hint="cs"/>
          <w:sz w:val="24"/>
          <w:szCs w:val="24"/>
          <w:rtl/>
        </w:rPr>
        <w:t>هضم غذا</w:t>
      </w:r>
      <w:r w:rsidR="004D41AC">
        <w:rPr>
          <w:rFonts w:cs="B Nazanin" w:hint="cs"/>
          <w:sz w:val="24"/>
          <w:szCs w:val="24"/>
          <w:rtl/>
        </w:rPr>
        <w:t xml:space="preserve"> در داخل روده باریک ریخته می شود.</w:t>
      </w:r>
      <w:r w:rsidR="00423772">
        <w:rPr>
          <w:rFonts w:cs="B Nazanin" w:hint="cs"/>
          <w:sz w:val="24"/>
          <w:szCs w:val="24"/>
          <w:rtl/>
        </w:rPr>
        <w:t xml:space="preserve"> </w:t>
      </w:r>
      <w:r w:rsidR="004D41AC">
        <w:rPr>
          <w:rFonts w:cs="B Nazanin" w:hint="cs"/>
          <w:sz w:val="24"/>
          <w:szCs w:val="24"/>
          <w:rtl/>
        </w:rPr>
        <w:t>سنگ کیسه صفرا یعنی تشکیل سنگ داخل کیسه صفرا است. اندازه این سنگ ها از یک شن ریزه تا یک گردو متفاوت است.</w:t>
      </w:r>
    </w:p>
    <w:p w:rsidR="00547B0C" w:rsidRDefault="00547B0C" w:rsidP="004D41AC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4D41AC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2381250" cy="2105025"/>
            <wp:effectExtent l="114300" t="76200" r="95250" b="85725"/>
            <wp:docPr id="2" name="Picture 2" descr="C:\Users\user\Desktop\160187198701801942462357916921541631777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018719870180194246235791692154163177761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41AC" w:rsidRDefault="009F07A7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oval id="_x0000_s1034" style="position:absolute;left:0;text-align:left;margin-left:99.85pt;margin-top:103.05pt;width:36pt;height:20.2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23772" w:rsidRDefault="00423772" w:rsidP="004237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4D41AC">
        <w:rPr>
          <w:rFonts w:cs="B Nazanin" w:hint="cs"/>
          <w:sz w:val="24"/>
          <w:szCs w:val="24"/>
          <w:rtl/>
        </w:rPr>
        <w:t>سنگ کیسه صفرا به دو دسته علامت دار و بدون علامت تقسیم می شود. اگر سنگ سبب انسداد مجرای خروجی کیسه صفرا شود به آن علامت دار گویند.</w:t>
      </w:r>
    </w:p>
    <w:p w:rsidR="00D11A4F" w:rsidRPr="00D11A4F" w:rsidRDefault="004D41AC" w:rsidP="00D11A4F">
      <w:pPr>
        <w:rPr>
          <w:rFonts w:cs="B Nazanin"/>
          <w:b/>
          <w:bCs/>
          <w:color w:val="00B050"/>
          <w:sz w:val="24"/>
          <w:szCs w:val="24"/>
          <w:rtl/>
        </w:rPr>
      </w:pPr>
      <w:r w:rsidRPr="00D11A4F">
        <w:rPr>
          <w:rFonts w:cs="B Nazanin" w:hint="cs"/>
          <w:b/>
          <w:bCs/>
          <w:color w:val="00B050"/>
          <w:sz w:val="24"/>
          <w:szCs w:val="24"/>
          <w:rtl/>
        </w:rPr>
        <w:lastRenderedPageBreak/>
        <w:t>علائم:</w:t>
      </w:r>
    </w:p>
    <w:p w:rsidR="004D41AC" w:rsidRDefault="004D41AC" w:rsidP="00D11A4F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درد شدید و ناگهان</w:t>
      </w:r>
      <w:r w:rsidR="00423772">
        <w:rPr>
          <w:rFonts w:cs="B Nazanin" w:hint="cs"/>
          <w:sz w:val="24"/>
          <w:szCs w:val="24"/>
          <w:rtl/>
        </w:rPr>
        <w:t>ی قسمت فوقانی و راست شکم که ممکن</w:t>
      </w:r>
      <w:r>
        <w:rPr>
          <w:rFonts w:cs="B Nazanin" w:hint="cs"/>
          <w:sz w:val="24"/>
          <w:szCs w:val="24"/>
          <w:rtl/>
        </w:rPr>
        <w:t xml:space="preserve"> است به شانه راست و بین دو کتف کشیده شود، </w:t>
      </w:r>
      <w:r w:rsidR="00D11A4F">
        <w:rPr>
          <w:rFonts w:cs="B Nazanin" w:hint="cs"/>
          <w:sz w:val="24"/>
          <w:szCs w:val="24"/>
          <w:rtl/>
        </w:rPr>
        <w:t>تشدید درد شکم بعد از خوردن غذاهای سنگین، عدم هضم غذا، تهوع و استفراغ، زرد شدن پوست</w:t>
      </w:r>
    </w:p>
    <w:p w:rsidR="00547B0C" w:rsidRPr="00D11A4F" w:rsidRDefault="00D11A4F">
      <w:pPr>
        <w:rPr>
          <w:rFonts w:cs="B Nazanin"/>
          <w:b/>
          <w:bCs/>
          <w:color w:val="00B050"/>
          <w:sz w:val="24"/>
          <w:szCs w:val="24"/>
          <w:rtl/>
        </w:rPr>
      </w:pPr>
      <w:r w:rsidRPr="00D11A4F">
        <w:rPr>
          <w:rFonts w:cs="B Nazanin" w:hint="cs"/>
          <w:b/>
          <w:bCs/>
          <w:color w:val="00B050"/>
          <w:sz w:val="24"/>
          <w:szCs w:val="24"/>
          <w:rtl/>
        </w:rPr>
        <w:t>کله سیستکتومی</w:t>
      </w:r>
      <w:r w:rsidR="00423772">
        <w:rPr>
          <w:rFonts w:cs="B Nazanin" w:hint="cs"/>
          <w:b/>
          <w:bCs/>
          <w:color w:val="00B050"/>
          <w:sz w:val="24"/>
          <w:szCs w:val="24"/>
          <w:rtl/>
        </w:rPr>
        <w:t>:</w:t>
      </w:r>
    </w:p>
    <w:p w:rsidR="00D11A4F" w:rsidRPr="00D11A4F" w:rsidRDefault="00547B0C">
      <w:pPr>
        <w:rPr>
          <w:rFonts w:cs="B Nazanin"/>
          <w:b/>
          <w:bCs/>
          <w:color w:val="00B05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عمل برداشتن کیسه صفرا که ممکن است از طریق جدار شکم(کوله سیستکتومی باز) یا به روش لاپاراسکوپی انجام شود</w:t>
      </w:r>
      <w:r w:rsidR="00423772">
        <w:rPr>
          <w:rFonts w:cs="B Nazanin" w:hint="cs"/>
          <w:b/>
          <w:bCs/>
          <w:color w:val="00B050"/>
          <w:sz w:val="24"/>
          <w:szCs w:val="24"/>
          <w:rtl/>
        </w:rPr>
        <w:t>.</w:t>
      </w:r>
    </w:p>
    <w:p w:rsidR="00547B0C" w:rsidRDefault="00D11A4F">
      <w:pPr>
        <w:rPr>
          <w:rFonts w:cs="B Nazanin"/>
          <w:b/>
          <w:bCs/>
          <w:color w:val="00B050"/>
          <w:sz w:val="24"/>
          <w:szCs w:val="24"/>
          <w:rtl/>
        </w:rPr>
      </w:pPr>
      <w:r w:rsidRPr="00D11A4F">
        <w:rPr>
          <w:rFonts w:cs="B Nazanin" w:hint="cs"/>
          <w:b/>
          <w:bCs/>
          <w:color w:val="00B050"/>
          <w:sz w:val="24"/>
          <w:szCs w:val="24"/>
          <w:rtl/>
        </w:rPr>
        <w:t>مراقبت های بعد از عمل:</w:t>
      </w:r>
    </w:p>
    <w:p w:rsidR="00D11A4F" w:rsidRDefault="00D11A4F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بعد از اینکه به شما اجازه راه رفتن داده شد ابتدا مدتی بر لبه تخت نشسته و پاها را آ</w:t>
      </w:r>
      <w:r w:rsidR="00423772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یزان کنید سپس در صورت نداشتن سرگیجه </w:t>
      </w:r>
      <w:r w:rsidR="0031068A">
        <w:rPr>
          <w:rFonts w:cs="B Nazanin" w:hint="cs"/>
          <w:sz w:val="24"/>
          <w:szCs w:val="24"/>
          <w:rtl/>
        </w:rPr>
        <w:t>با کمک همراه از تخت پایین بیایید.</w:t>
      </w:r>
    </w:p>
    <w:p w:rsidR="00DE3DDD" w:rsidRDefault="00DE3DDD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برای راحتی بیشتر پس از به هوش آمدن می توانید در وضعیت نیمه نشسته قرار بگیرید.</w:t>
      </w:r>
    </w:p>
    <w:p w:rsidR="00D11A4F" w:rsidRDefault="009F07A7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oval id="_x0000_s1035" style="position:absolute;left:0;text-align:left;margin-left:76.5pt;margin-top:92.6pt;width:37.5pt;height:18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23772" w:rsidRDefault="00423772" w:rsidP="004237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  <w:sz w:val="24"/>
          <w:szCs w:val="24"/>
        </w:rPr>
        <w:pict>
          <v:rect id="_x0000_s1029" style="position:absolute;left:0;text-align:left;margin-left:-36.75pt;margin-top:-416.65pt;width:260.25pt;height:521.25pt;z-index:-2516572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>
        <w:rPr>
          <w:rFonts w:cs="B Nazanin"/>
          <w:noProof/>
          <w:sz w:val="24"/>
          <w:szCs w:val="24"/>
        </w:rPr>
        <w:pict>
          <v:rect id="_x0000_s1030" style="position:absolute;left:0;text-align:left;margin-left:-285.75pt;margin-top:-416.65pt;width:241.5pt;height:521.25pt;z-index:-2516561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D11A4F">
        <w:rPr>
          <w:rFonts w:cs="B Nazanin" w:hint="cs"/>
          <w:sz w:val="24"/>
          <w:szCs w:val="24"/>
          <w:rtl/>
        </w:rPr>
        <w:t xml:space="preserve">لازم است تا چند ساعت بعد از عمل از راه دهان چیزی نخورید بعد از اجازه پزشک معالج شروع </w:t>
      </w:r>
      <w:r w:rsidR="00D11A4F">
        <w:rPr>
          <w:rFonts w:cs="B Nazanin" w:hint="cs"/>
          <w:sz w:val="24"/>
          <w:szCs w:val="24"/>
          <w:rtl/>
        </w:rPr>
        <w:lastRenderedPageBreak/>
        <w:t>به مصرف مایعات نمایید و ابتدا از مایعات ولرم استفاده کنید</w:t>
      </w:r>
    </w:p>
    <w:p w:rsidR="00D11A4F" w:rsidRDefault="00DE3DDD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تحمل</w:t>
      </w:r>
      <w:r w:rsidR="00F76720">
        <w:rPr>
          <w:rFonts w:cs="B Nazanin" w:hint="cs"/>
          <w:sz w:val="24"/>
          <w:szCs w:val="24"/>
          <w:rtl/>
        </w:rPr>
        <w:t xml:space="preserve"> رژیم مایعات به تدریج مواد غذایی نرم را با دستور پزشک می توانید استفاده نمایید.</w:t>
      </w:r>
    </w:p>
    <w:p w:rsidR="00F76720" w:rsidRDefault="00F76720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توصیه می </w:t>
      </w:r>
      <w:r w:rsidR="0031068A">
        <w:rPr>
          <w:rFonts w:cs="B Nazanin" w:hint="cs"/>
          <w:sz w:val="24"/>
          <w:szCs w:val="24"/>
          <w:rtl/>
        </w:rPr>
        <w:t>شود تا 6-4 هفته بعد از عمل از رژ</w:t>
      </w:r>
      <w:r>
        <w:rPr>
          <w:rFonts w:cs="B Nazanin" w:hint="cs"/>
          <w:sz w:val="24"/>
          <w:szCs w:val="24"/>
          <w:rtl/>
        </w:rPr>
        <w:t>یم غذایی کم چرب استفاده نمایید.</w:t>
      </w:r>
      <w:r w:rsidR="00DE3DDD">
        <w:rPr>
          <w:rFonts w:cs="B Nazanin" w:hint="cs"/>
          <w:sz w:val="24"/>
          <w:szCs w:val="24"/>
          <w:rtl/>
        </w:rPr>
        <w:t xml:space="preserve"> و سپس به تدریج می توان</w:t>
      </w:r>
      <w:r w:rsidR="0031068A">
        <w:rPr>
          <w:rFonts w:cs="B Nazanin" w:hint="cs"/>
          <w:sz w:val="24"/>
          <w:szCs w:val="24"/>
          <w:rtl/>
        </w:rPr>
        <w:t>ید چربی را به رژیم غذایی اضافه کنید.</w:t>
      </w:r>
    </w:p>
    <w:p w:rsidR="00DE3DDD" w:rsidRDefault="00DE3DDD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استفاده از داروهای بیهوشی، کاهش فعالیت و استفاده از داروهای ضد درد می تواند باعث یبوست شود. با افزایش مصرف مایعات و افزایش فیبر در رژیم غذایی روزانه می توان از آن پیشگیری کرد. </w:t>
      </w:r>
    </w:p>
    <w:p w:rsidR="00DE3DDD" w:rsidRDefault="00DE3DDD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پزشک معالج ممکن است برای پیشگیری از یبوست برای شما ملین تجویز کند.</w:t>
      </w:r>
    </w:p>
    <w:p w:rsidR="00F76720" w:rsidRDefault="00F76720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پایین آمدن هر چه سریع تر از تخت موجب پیشگیری از مشکلات ریوی و لخته شدن خون در پاها </w:t>
      </w:r>
      <w:r w:rsidR="00DE3DDD">
        <w:rPr>
          <w:rFonts w:cs="B Nazanin" w:hint="cs"/>
          <w:sz w:val="24"/>
          <w:szCs w:val="24"/>
          <w:rtl/>
        </w:rPr>
        <w:t xml:space="preserve">و یبوست </w:t>
      </w:r>
      <w:r>
        <w:rPr>
          <w:rFonts w:cs="B Nazanin" w:hint="cs"/>
          <w:sz w:val="24"/>
          <w:szCs w:val="24"/>
          <w:rtl/>
        </w:rPr>
        <w:t>می شود.</w:t>
      </w:r>
    </w:p>
    <w:p w:rsidR="00F76720" w:rsidRDefault="009F07A7" w:rsidP="0031068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oval id="_x0000_s1036" style="position:absolute;left:0;text-align:left;margin-left:56.15pt;margin-top:90.7pt;width:38.25pt;height:20.2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23772" w:rsidRDefault="00423772" w:rsidP="004237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F76720">
        <w:rPr>
          <w:rFonts w:cs="B Nazanin" w:hint="cs"/>
          <w:sz w:val="24"/>
          <w:szCs w:val="24"/>
          <w:rtl/>
        </w:rPr>
        <w:t xml:space="preserve">هر ساعت لازم است 10-5 نفس عمیق بکشید و نفس خود را برای 5-3 ثانیه نگه دارید. این کار </w:t>
      </w:r>
      <w:r w:rsidR="00F76720">
        <w:rPr>
          <w:rFonts w:cs="B Nazanin" w:hint="cs"/>
          <w:sz w:val="24"/>
          <w:szCs w:val="24"/>
          <w:rtl/>
        </w:rPr>
        <w:lastRenderedPageBreak/>
        <w:t>به باز شدن بهتر ریه ها و جلوگیری  از روی هم خوابیدن ریه ها کمک می کند.</w:t>
      </w:r>
    </w:p>
    <w:p w:rsidR="00F76720" w:rsidRDefault="00DE3DDD" w:rsidP="00DE3DD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برای کاهش درد محل عمل موقع سرفه کردن و راه رفتن می توانید محل بخیه ها را با دست یا یک عدد بالش حمایت کنید.</w:t>
      </w:r>
    </w:p>
    <w:p w:rsidR="00DE3DDD" w:rsidRDefault="00DE3DDD" w:rsidP="00DE3DD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ارسال نمونه کیسه صفرا به آزمایشگاه 2 هفته بعد از عمل با در دست داشتن خلاصه پرونده به واحد مدارک پزشکی مراجعه نمایید.</w:t>
      </w:r>
    </w:p>
    <w:p w:rsidR="00DE3DDD" w:rsidRDefault="0031068A" w:rsidP="00DE3DD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72-48 ساعت بعد از عمل با اجازه پزشک می توانید استحمام کنید.</w:t>
      </w:r>
    </w:p>
    <w:p w:rsidR="0031068A" w:rsidRDefault="0031068A" w:rsidP="00DE3DD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تا زمان برداشتن بخیه ها به استخر نروید و از وان نیز استفاده نکنید.</w:t>
      </w:r>
    </w:p>
    <w:p w:rsidR="0031068A" w:rsidRDefault="0031068A" w:rsidP="00DE3DDD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10-7 روز بعد از عمل جهت ویزیت پزشک و کشیدن بخیه ها مراجعه نمایید.</w:t>
      </w:r>
    </w:p>
    <w:p w:rsidR="0059071A" w:rsidRDefault="0059071A" w:rsidP="0059071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بعد از عمل جراحی ممکن است یک لوله درون مجرای مشترک صفروای گذاشته شود تا صفرای اضافه تخلیه شود. بسته به نوع عمل جراحی ممکن است تا 2 هفته در محل باقی بماند.</w:t>
      </w:r>
    </w:p>
    <w:p w:rsidR="0059071A" w:rsidRDefault="009F07A7" w:rsidP="0059071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oval id="_x0000_s1037" style="position:absolute;left:0;text-align:left;margin-left:87.1pt;margin-top:108.9pt;width:35.25pt;height:23.2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23772" w:rsidRDefault="00423772" w:rsidP="004237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  <w:r>
        <w:rPr>
          <w:rFonts w:cs="B Nazanin"/>
          <w:noProof/>
          <w:sz w:val="24"/>
          <w:szCs w:val="24"/>
        </w:rPr>
        <w:pict>
          <v:rect id="_x0000_s1031" style="position:absolute;left:0;text-align:left;margin-left:-23.9pt;margin-top:-412.35pt;width:261pt;height:535.5pt;z-index:-2516551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59071A">
        <w:rPr>
          <w:rFonts w:cs="B Nazanin" w:hint="cs"/>
          <w:sz w:val="24"/>
          <w:szCs w:val="24"/>
          <w:rtl/>
        </w:rPr>
        <w:t xml:space="preserve">در صورت مرخص شدن با لوله اگر دچار زردی پوست و چشم،  درد ناحیه عمل، مدفوع به رنگ خاک رس و تهوع و استفراغ شدید لازم است </w:t>
      </w:r>
      <w:r w:rsidR="0059071A">
        <w:rPr>
          <w:rFonts w:cs="B Nazanin" w:hint="cs"/>
          <w:sz w:val="24"/>
          <w:szCs w:val="24"/>
          <w:rtl/>
        </w:rPr>
        <w:lastRenderedPageBreak/>
        <w:t>هرچه سریعتر به پزشک معالج خود مراجعه کنید.</w:t>
      </w:r>
    </w:p>
    <w:p w:rsidR="0059071A" w:rsidRDefault="0059071A" w:rsidP="0059071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قبل از ترخیص نکات لازم در مورد مراقبت از لوله و زمان مراجعه به پزشک جهت کشیدن آن را از پزشک خود سئوال کنید.</w:t>
      </w:r>
    </w:p>
    <w:p w:rsidR="009D56D8" w:rsidRPr="009D56D8" w:rsidRDefault="009D56D8" w:rsidP="009D56D8">
      <w:pPr>
        <w:ind w:left="360"/>
        <w:rPr>
          <w:rFonts w:cs="B Nazanin"/>
          <w:b/>
          <w:bCs/>
          <w:color w:val="632423" w:themeColor="accent2" w:themeShade="80"/>
          <w:sz w:val="24"/>
          <w:szCs w:val="24"/>
          <w:rtl/>
        </w:rPr>
      </w:pPr>
      <w:r w:rsidRPr="009D56D8">
        <w:rPr>
          <w:rFonts w:cs="B Nazanin" w:hint="cs"/>
          <w:b/>
          <w:bCs/>
          <w:color w:val="632423" w:themeColor="accent2" w:themeShade="80"/>
          <w:sz w:val="24"/>
          <w:szCs w:val="24"/>
          <w:rtl/>
        </w:rPr>
        <w:t>در صورتی که بعد از عمل دچار علائم زیر شدید لازم است هر چه سریعتر به پزشک معالج خود مراجعه نمایید</w:t>
      </w:r>
    </w:p>
    <w:p w:rsidR="009D56D8" w:rsidRPr="009D56D8" w:rsidRDefault="009D56D8" w:rsidP="009D56D8">
      <w:pPr>
        <w:ind w:left="360"/>
        <w:rPr>
          <w:rFonts w:cs="B Nazanin"/>
          <w:b/>
          <w:bCs/>
          <w:color w:val="632423" w:themeColor="accent2" w:themeShade="80"/>
          <w:sz w:val="24"/>
          <w:szCs w:val="24"/>
          <w:rtl/>
        </w:rPr>
      </w:pPr>
      <w:r w:rsidRPr="009D56D8">
        <w:rPr>
          <w:rFonts w:cs="B Nazanin" w:hint="cs"/>
          <w:b/>
          <w:bCs/>
          <w:color w:val="632423" w:themeColor="accent2" w:themeShade="80"/>
          <w:sz w:val="24"/>
          <w:szCs w:val="24"/>
          <w:rtl/>
        </w:rPr>
        <w:t>تهوع، استفراغ، زردی چشم و پوست، خارش پوست، تیره شدن رنگ ادرار، خونریزی از لثه ها، وجود خون در ادرار، بی رنگ شدن مدفوع، عدم اجابت مزاج به مدت 3 روز، تب. تورم، قرمزی، خونریزی یا ترشحات بدبو از محل زخم و باز شدن بخیه ها</w:t>
      </w:r>
    </w:p>
    <w:p w:rsidR="009D56D8" w:rsidRDefault="009D56D8" w:rsidP="009D56D8">
      <w:pPr>
        <w:ind w:left="36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منابع:پرستاری داخلی جراحی برونر و سودارث، راهنمای بالینی پرستاری و</w:t>
      </w:r>
    </w:p>
    <w:p w:rsidR="009D56D8" w:rsidRDefault="009F07A7" w:rsidP="009D56D8">
      <w:pPr>
        <w:ind w:left="360"/>
        <w:jc w:val="right"/>
        <w:rPr>
          <w:rFonts w:cs="B Nazanin"/>
          <w:sz w:val="24"/>
          <w:szCs w:val="24"/>
        </w:rPr>
      </w:pPr>
      <w:hyperlink r:id="rId9" w:history="1">
        <w:r w:rsidR="009D56D8" w:rsidRPr="009D179B">
          <w:rPr>
            <w:rStyle w:val="Hyperlink"/>
            <w:rFonts w:cs="B Nazanin"/>
            <w:sz w:val="24"/>
            <w:szCs w:val="24"/>
          </w:rPr>
          <w:t>www.facs.org/patienteducation/medication.html</w:t>
        </w:r>
      </w:hyperlink>
    </w:p>
    <w:p w:rsidR="009D56D8" w:rsidRDefault="009F07A7" w:rsidP="009D56D8">
      <w:pPr>
        <w:ind w:left="360"/>
        <w:jc w:val="right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oval id="_x0000_s1038" style="position:absolute;left:0;text-align:left;margin-left:1in;margin-top:53.3pt;width:35.25pt;height:23.2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23772" w:rsidRDefault="00423772" w:rsidP="0042377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</w:p>
    <w:p w:rsidR="009D56D8" w:rsidRDefault="009F07A7" w:rsidP="00257C9A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lastRenderedPageBreak/>
        <w:pict>
          <v:rect id="_x0000_s1032" style="position:absolute;left:0;text-align:left;margin-left:212.15pt;margin-top:-44.25pt;width:246.75pt;height:535.5pt;z-index:-2516541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ect id="_x0000_s1033" style="position:absolute;left:0;text-align:left;margin-left:-42.1pt;margin-top:-44.25pt;width:246.75pt;height:535.5pt;z-index:-251653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anchorx="page"/>
          </v:rect>
        </w:pict>
      </w:r>
      <w:r w:rsidR="009D56D8" w:rsidRPr="009D56D8">
        <w:rPr>
          <w:rFonts w:cs="B Nazanin" w:hint="cs"/>
          <w:b/>
          <w:bCs/>
          <w:sz w:val="24"/>
          <w:szCs w:val="24"/>
          <w:rtl/>
        </w:rPr>
        <w:t>بیمارستان سیدالشهدا(ع) فارسان</w:t>
      </w:r>
    </w:p>
    <w:p w:rsidR="00257C9A" w:rsidRPr="009D56D8" w:rsidRDefault="00257C9A" w:rsidP="00257C9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2647950" cy="1781175"/>
            <wp:effectExtent l="133350" t="57150" r="114300" b="66675"/>
            <wp:docPr id="4" name="Picture 1" descr="C:\Users\user\Desktop\image-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6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4769" w:rsidRPr="00044769" w:rsidRDefault="00044769" w:rsidP="00044769">
      <w:pPr>
        <w:ind w:left="352"/>
        <w:jc w:val="center"/>
        <w:rPr>
          <w:rFonts w:cs="Mj_Bassam"/>
          <w:b/>
          <w:bCs/>
          <w:rtl/>
        </w:rPr>
      </w:pPr>
      <w:r w:rsidRPr="00044769">
        <w:rPr>
          <w:rFonts w:cs="Mj_Bassam" w:hint="cs"/>
          <w:b/>
          <w:bCs/>
          <w:rtl/>
        </w:rPr>
        <w:t>بیمار گرامی:</w:t>
      </w:r>
    </w:p>
    <w:p w:rsidR="00044769" w:rsidRPr="00044769" w:rsidRDefault="00044769" w:rsidP="00044769">
      <w:pPr>
        <w:ind w:left="352"/>
        <w:jc w:val="center"/>
        <w:rPr>
          <w:rFonts w:cs="Mj_Bassam"/>
          <w:b/>
          <w:bCs/>
          <w:rtl/>
        </w:rPr>
      </w:pPr>
      <w:r w:rsidRPr="00044769">
        <w:rPr>
          <w:rFonts w:cs="Mj_Bassam" w:hint="cs"/>
          <w:b/>
          <w:bCs/>
          <w:rtl/>
        </w:rPr>
        <w:t>پمفلتی که در دسترس دارید حاوی اطلاعات ضروری در خصوص بیماری فعلی شما و چگونگی روند درمان و مراقبت آن می باشد</w:t>
      </w:r>
    </w:p>
    <w:p w:rsidR="00257C9A" w:rsidRDefault="00257C9A" w:rsidP="00257C9A">
      <w:pPr>
        <w:ind w:left="352"/>
        <w:rPr>
          <w:rFonts w:cs="B Nazanin"/>
          <w:b/>
          <w:bCs/>
          <w:sz w:val="24"/>
          <w:szCs w:val="24"/>
          <w:rtl/>
        </w:rPr>
      </w:pPr>
      <w:r w:rsidRPr="00257C9A">
        <w:rPr>
          <w:rFonts w:cs="B Nazanin" w:hint="cs"/>
          <w:b/>
          <w:bCs/>
          <w:sz w:val="24"/>
          <w:szCs w:val="24"/>
          <w:rtl/>
        </w:rPr>
        <w:t>کله سیستکتومی (برداشتن کیسه صفرا)</w:t>
      </w:r>
    </w:p>
    <w:p w:rsidR="00257C9A" w:rsidRDefault="009D56D8" w:rsidP="00257C9A">
      <w:pPr>
        <w:ind w:left="352"/>
        <w:rPr>
          <w:rFonts w:cs="B Nazanin"/>
          <w:b/>
          <w:bCs/>
          <w:sz w:val="24"/>
          <w:szCs w:val="24"/>
          <w:rtl/>
        </w:rPr>
      </w:pPr>
      <w:r w:rsidRPr="00257C9A">
        <w:rPr>
          <w:rFonts w:cs="B Nazanin" w:hint="cs"/>
          <w:b/>
          <w:bCs/>
          <w:sz w:val="24"/>
          <w:szCs w:val="24"/>
          <w:rtl/>
        </w:rPr>
        <w:t>تهیه و تنظیم:</w:t>
      </w:r>
      <w:r w:rsidR="00257C9A" w:rsidRPr="00257C9A">
        <w:rPr>
          <w:rFonts w:cs="B Nazanin" w:hint="cs"/>
          <w:b/>
          <w:bCs/>
          <w:sz w:val="24"/>
          <w:szCs w:val="24"/>
          <w:rtl/>
        </w:rPr>
        <w:t xml:space="preserve"> مریم فدایی</w:t>
      </w:r>
    </w:p>
    <w:p w:rsidR="009D56D8" w:rsidRPr="00257C9A" w:rsidRDefault="00257C9A" w:rsidP="00257C9A">
      <w:pPr>
        <w:ind w:left="352"/>
        <w:rPr>
          <w:rFonts w:cs="B Nazanin"/>
          <w:b/>
          <w:bCs/>
          <w:sz w:val="24"/>
          <w:szCs w:val="24"/>
          <w:rtl/>
        </w:rPr>
      </w:pPr>
      <w:r w:rsidRPr="00257C9A">
        <w:rPr>
          <w:rFonts w:cs="B Nazanin" w:hint="cs"/>
          <w:b/>
          <w:bCs/>
          <w:sz w:val="24"/>
          <w:szCs w:val="24"/>
          <w:rtl/>
        </w:rPr>
        <w:t>با همکاری: کبری ارشادی</w:t>
      </w:r>
    </w:p>
    <w:p w:rsidR="00257C9A" w:rsidRDefault="00257C9A" w:rsidP="00257C9A">
      <w:pPr>
        <w:pStyle w:val="ListParagraph"/>
        <w:ind w:left="352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 بازنگری: تیر1399</w:t>
      </w:r>
    </w:p>
    <w:p w:rsidR="00257C9A" w:rsidRPr="00257C9A" w:rsidRDefault="00257C9A" w:rsidP="00257C9A">
      <w:pPr>
        <w:pStyle w:val="ListParagraph"/>
        <w:ind w:left="352"/>
        <w:rPr>
          <w:rFonts w:cs="B Nazanin"/>
          <w:b/>
          <w:bCs/>
          <w:sz w:val="24"/>
          <w:szCs w:val="24"/>
        </w:rPr>
      </w:pPr>
      <w:r w:rsidRPr="00257C9A">
        <w:rPr>
          <w:rFonts w:cs="B Nazanin" w:hint="cs"/>
          <w:b/>
          <w:bCs/>
          <w:sz w:val="24"/>
          <w:szCs w:val="24"/>
          <w:rtl/>
        </w:rPr>
        <w:t>کد پمفلت:</w:t>
      </w:r>
      <w:r w:rsidR="00CB5445">
        <w:rPr>
          <w:rFonts w:cs="B Nazanin"/>
          <w:b/>
          <w:bCs/>
          <w:sz w:val="24"/>
          <w:szCs w:val="24"/>
        </w:rPr>
        <w:t>CHCP-IQF302</w:t>
      </w:r>
    </w:p>
    <w:sectPr w:rsidR="00257C9A" w:rsidRPr="00257C9A" w:rsidSect="00547B0C">
      <w:pgSz w:w="16838" w:h="11906" w:orient="landscape"/>
      <w:pgMar w:top="1440" w:right="1440" w:bottom="1440" w:left="1440" w:header="708" w:footer="708" w:gutter="0"/>
      <w:cols w:num="3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D1" w:rsidRDefault="002150D1" w:rsidP="00423772">
      <w:pPr>
        <w:spacing w:after="0" w:line="240" w:lineRule="auto"/>
      </w:pPr>
      <w:r>
        <w:separator/>
      </w:r>
    </w:p>
  </w:endnote>
  <w:endnote w:type="continuationSeparator" w:id="1">
    <w:p w:rsidR="002150D1" w:rsidRDefault="002150D1" w:rsidP="0042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Bass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D1" w:rsidRDefault="002150D1" w:rsidP="00423772">
      <w:pPr>
        <w:spacing w:after="0" w:line="240" w:lineRule="auto"/>
      </w:pPr>
      <w:r>
        <w:separator/>
      </w:r>
    </w:p>
  </w:footnote>
  <w:footnote w:type="continuationSeparator" w:id="1">
    <w:p w:rsidR="002150D1" w:rsidRDefault="002150D1" w:rsidP="0042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BD9"/>
    <w:multiLevelType w:val="hybridMultilevel"/>
    <w:tmpl w:val="D5F26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B0C"/>
    <w:rsid w:val="00044769"/>
    <w:rsid w:val="002150D1"/>
    <w:rsid w:val="00257C9A"/>
    <w:rsid w:val="0031068A"/>
    <w:rsid w:val="003150C8"/>
    <w:rsid w:val="00323581"/>
    <w:rsid w:val="00413F1F"/>
    <w:rsid w:val="00423772"/>
    <w:rsid w:val="004D41AC"/>
    <w:rsid w:val="00547B0C"/>
    <w:rsid w:val="0059071A"/>
    <w:rsid w:val="007F1400"/>
    <w:rsid w:val="008A4944"/>
    <w:rsid w:val="009D56D8"/>
    <w:rsid w:val="009F07A7"/>
    <w:rsid w:val="00A13B8A"/>
    <w:rsid w:val="00B712D5"/>
    <w:rsid w:val="00CB5445"/>
    <w:rsid w:val="00D11A4F"/>
    <w:rsid w:val="00DD5352"/>
    <w:rsid w:val="00DE3DDD"/>
    <w:rsid w:val="00E311D6"/>
    <w:rsid w:val="00EA2A93"/>
    <w:rsid w:val="00F76720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72"/>
  </w:style>
  <w:style w:type="paragraph" w:styleId="Footer">
    <w:name w:val="footer"/>
    <w:basedOn w:val="Normal"/>
    <w:link w:val="FooterChar"/>
    <w:uiPriority w:val="99"/>
    <w:semiHidden/>
    <w:unhideWhenUsed/>
    <w:rsid w:val="0042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s.org/patienteducation/med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6CBD-EC70-450C-8E53-6CB93A51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2019-06-19T04:24:00Z</dcterms:created>
  <dcterms:modified xsi:type="dcterms:W3CDTF">2020-07-14T05:42:00Z</dcterms:modified>
</cp:coreProperties>
</file>